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F3C6" w14:textId="66A69428" w:rsidR="00540AC6" w:rsidRDefault="00620FC9" w:rsidP="00540AC6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2208510" wp14:editId="07C92E2D">
            <wp:simplePos x="0" y="0"/>
            <wp:positionH relativeFrom="column">
              <wp:posOffset>8422640</wp:posOffset>
            </wp:positionH>
            <wp:positionV relativeFrom="paragraph">
              <wp:posOffset>-66675</wp:posOffset>
            </wp:positionV>
            <wp:extent cx="1257300" cy="788670"/>
            <wp:effectExtent l="0" t="0" r="0" b="0"/>
            <wp:wrapThrough wrapText="bothSides">
              <wp:wrapPolygon edited="0">
                <wp:start x="7855" y="1043"/>
                <wp:lineTo x="4255" y="4696"/>
                <wp:lineTo x="3927" y="9913"/>
                <wp:lineTo x="4909" y="18261"/>
                <wp:lineTo x="10145" y="20348"/>
                <wp:lineTo x="12436" y="20348"/>
                <wp:lineTo x="15055" y="18783"/>
                <wp:lineTo x="17018" y="13565"/>
                <wp:lineTo x="17345" y="9913"/>
                <wp:lineTo x="16036" y="3652"/>
                <wp:lineTo x="12436" y="1043"/>
                <wp:lineTo x="7855" y="1043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cpc transparet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Safeguarding</w:t>
      </w:r>
      <w:r w:rsidR="00E57C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self-evaluation</w:t>
      </w:r>
      <w:r w:rsidR="00E57C6D">
        <w:rPr>
          <w:rFonts w:ascii="Arial" w:hAnsi="Arial" w:cs="Arial"/>
          <w:b/>
        </w:rPr>
        <w:t xml:space="preserve"> and action plan</w:t>
      </w:r>
      <w:r>
        <w:rPr>
          <w:rFonts w:ascii="Arial" w:hAnsi="Arial" w:cs="Arial"/>
          <w:b/>
        </w:rPr>
        <w:t xml:space="preserve">                                   </w:t>
      </w:r>
    </w:p>
    <w:p w14:paraId="021C67BB" w14:textId="4F6E5509" w:rsidR="00E57C6D" w:rsidRPr="00E57C6D" w:rsidRDefault="00E57C6D" w:rsidP="00E57C6D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20FC9">
        <w:rPr>
          <w:rFonts w:ascii="Arial" w:hAnsi="Arial" w:cs="Arial"/>
          <w:b/>
        </w:rPr>
        <w:t>Name of Third Sector Organisation:</w:t>
      </w:r>
      <w:r w:rsidR="006638FF">
        <w:rPr>
          <w:rFonts w:ascii="Arial" w:hAnsi="Arial" w:cs="Arial"/>
          <w:b/>
        </w:rPr>
        <w:t xml:space="preserve">                                                                                                       Date:</w:t>
      </w:r>
    </w:p>
    <w:p w14:paraId="471F2494" w14:textId="1441AE9D" w:rsidR="006004F2" w:rsidRPr="0076329F" w:rsidRDefault="0076329F" w:rsidP="006004F2">
      <w:pPr>
        <w:spacing w:after="200" w:line="276" w:lineRule="auto"/>
        <w:jc w:val="center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76329F">
        <w:rPr>
          <w:rFonts w:ascii="Arial" w:hAnsi="Arial" w:cs="Arial"/>
          <w:i/>
          <w:color w:val="808080" w:themeColor="background1" w:themeShade="80"/>
          <w:sz w:val="22"/>
          <w:szCs w:val="22"/>
        </w:rPr>
        <w:t>This tool is designed to assist you to evaluate the safeguarding procedures in place in your organisation linked to Highland Child Protection Guidance and Toolkit</w:t>
      </w:r>
      <w:r w:rsidR="006004F2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for Third Sector Organisations</w:t>
      </w:r>
      <w:r w:rsidR="00825200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. Complete </w:t>
      </w:r>
      <w:r w:rsidR="006638FF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sections relevant to your </w:t>
      </w:r>
      <w:r w:rsidR="00252FE9">
        <w:rPr>
          <w:rFonts w:ascii="Arial" w:hAnsi="Arial" w:cs="Arial"/>
          <w:i/>
          <w:color w:val="808080" w:themeColor="background1" w:themeShade="80"/>
          <w:sz w:val="22"/>
          <w:szCs w:val="22"/>
        </w:rPr>
        <w:t>organisation/</w:t>
      </w:r>
      <w:r w:rsidR="00825200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personalise as appropriate. </w:t>
      </w:r>
    </w:p>
    <w:p w14:paraId="68EB9441" w14:textId="48BFB8D5" w:rsidR="00E57C6D" w:rsidRPr="006638FF" w:rsidRDefault="00620FC9" w:rsidP="00825200">
      <w:pPr>
        <w:spacing w:after="200" w:line="276" w:lineRule="auto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6638FF">
        <w:rPr>
          <w:rFonts w:ascii="Arial" w:hAnsi="Arial" w:cs="Arial"/>
          <w:color w:val="808080" w:themeColor="background1" w:themeShade="80"/>
          <w:sz w:val="22"/>
          <w:szCs w:val="22"/>
        </w:rPr>
        <w:t>What is safeguarding? It is the action tha</w:t>
      </w:r>
      <w:r w:rsidR="0076329F" w:rsidRPr="006638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t organisations take to protect children and vulnerable or protected adults (vulnerable beneficiaries) from harm including emotional, </w:t>
      </w:r>
      <w:r w:rsidR="00467114" w:rsidRPr="006638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physical, sexual, neglect or financial harm. </w:t>
      </w:r>
      <w:r w:rsidR="0076329F" w:rsidRPr="006638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Charities working with vulnerable beneficiaries must do all they can to keep them safe and protected from harm ensuring appropriate policies, practices and procedures are in place and adhered to.</w:t>
      </w:r>
      <w:r w:rsidR="0082520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004F2" w:rsidRPr="006638FF">
        <w:rPr>
          <w:rFonts w:ascii="Arial" w:hAnsi="Arial" w:cs="Arial"/>
          <w:color w:val="808080" w:themeColor="background1" w:themeShade="80"/>
          <w:sz w:val="22"/>
          <w:szCs w:val="22"/>
        </w:rPr>
        <w:t>For m</w:t>
      </w:r>
      <w:r w:rsidR="006638FF" w:rsidRPr="006638FF">
        <w:rPr>
          <w:rFonts w:ascii="Arial" w:hAnsi="Arial" w:cs="Arial"/>
          <w:color w:val="808080" w:themeColor="background1" w:themeShade="80"/>
          <w:sz w:val="22"/>
          <w:szCs w:val="22"/>
        </w:rPr>
        <w:t>ore in-</w:t>
      </w:r>
      <w:r w:rsidR="006004F2" w:rsidRPr="006638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depth information on </w:t>
      </w:r>
      <w:r w:rsidR="00825200">
        <w:rPr>
          <w:rFonts w:ascii="Arial" w:hAnsi="Arial" w:cs="Arial"/>
          <w:color w:val="808080" w:themeColor="background1" w:themeShade="80"/>
          <w:sz w:val="22"/>
          <w:szCs w:val="22"/>
        </w:rPr>
        <w:t xml:space="preserve">broader aspects of </w:t>
      </w:r>
      <w:r w:rsidR="006004F2" w:rsidRPr="006638FF">
        <w:rPr>
          <w:rFonts w:ascii="Arial" w:hAnsi="Arial" w:cs="Arial"/>
          <w:color w:val="808080" w:themeColor="background1" w:themeShade="80"/>
          <w:sz w:val="22"/>
          <w:szCs w:val="22"/>
        </w:rPr>
        <w:t>safeguarding and self-evaluation tools</w:t>
      </w:r>
      <w:r w:rsidR="0077352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click on the links below or copy and paste into your browser:</w:t>
      </w:r>
    </w:p>
    <w:p w14:paraId="22984B8A" w14:textId="77777777" w:rsidR="006638FF" w:rsidRDefault="006638FF" w:rsidP="006638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38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Highland Child Protection Committee </w:t>
      </w:r>
      <w:hyperlink r:id="rId11" w:history="1">
        <w:r w:rsidRPr="006638FF">
          <w:rPr>
            <w:rStyle w:val="Hyperlink"/>
            <w:rFonts w:ascii="Arial" w:hAnsi="Arial" w:cs="Arial"/>
            <w:sz w:val="22"/>
            <w:szCs w:val="22"/>
          </w:rPr>
          <w:t>www.hcpc.scot</w:t>
        </w:r>
      </w:hyperlink>
      <w:r w:rsidRPr="006638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6638FF">
        <w:rPr>
          <w:rFonts w:ascii="Arial" w:hAnsi="Arial" w:cs="Arial"/>
          <w:sz w:val="22"/>
          <w:szCs w:val="22"/>
        </w:rPr>
        <w:t xml:space="preserve">or </w:t>
      </w:r>
      <w:hyperlink r:id="rId12" w:history="1">
        <w:r w:rsidRPr="006638FF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</w:p>
    <w:p w14:paraId="0795773F" w14:textId="77777777" w:rsidR="006638FF" w:rsidRDefault="00467114" w:rsidP="006638FF">
      <w:pPr>
        <w:spacing w:line="276" w:lineRule="auto"/>
        <w:jc w:val="center"/>
        <w:rPr>
          <w:sz w:val="22"/>
          <w:szCs w:val="22"/>
        </w:rPr>
      </w:pPr>
      <w:r w:rsidRPr="006638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OSCR (Office of the Scottish Charity Regulator) </w:t>
      </w:r>
      <w:hyperlink r:id="rId13" w:history="1">
        <w:r w:rsidRPr="006638FF">
          <w:rPr>
            <w:rStyle w:val="Hyperlink"/>
            <w:sz w:val="22"/>
            <w:szCs w:val="22"/>
          </w:rPr>
          <w:t>https://www.oscr.org.uk/guidance-and-forms/safeguarding-guidance-keeping-vulnerable-beneficiaries-safe/</w:t>
        </w:r>
      </w:hyperlink>
      <w:r w:rsidRPr="006638FF">
        <w:rPr>
          <w:sz w:val="22"/>
          <w:szCs w:val="22"/>
        </w:rPr>
        <w:t xml:space="preserve"> </w:t>
      </w:r>
    </w:p>
    <w:p w14:paraId="01F37729" w14:textId="0C0C5B3F" w:rsidR="006638FF" w:rsidRPr="006638FF" w:rsidRDefault="00467114" w:rsidP="006638F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638FF">
        <w:rPr>
          <w:sz w:val="22"/>
          <w:szCs w:val="22"/>
        </w:rPr>
        <w:t xml:space="preserve">or </w:t>
      </w:r>
      <w:hyperlink r:id="rId14" w:history="1">
        <w:r w:rsidRPr="006638FF">
          <w:rPr>
            <w:rStyle w:val="Hyperlink"/>
            <w:rFonts w:ascii="Arial" w:hAnsi="Arial" w:cs="Arial"/>
            <w:color w:val="000080" w:themeColor="hyperlink" w:themeShade="80"/>
            <w:sz w:val="22"/>
            <w:szCs w:val="22"/>
          </w:rPr>
          <w:t>Click here</w:t>
        </w:r>
      </w:hyperlink>
    </w:p>
    <w:p w14:paraId="742F02BC" w14:textId="5C2AFAD0" w:rsidR="006638FF" w:rsidRDefault="00467114" w:rsidP="006638FF">
      <w:pPr>
        <w:jc w:val="center"/>
        <w:rPr>
          <w:rStyle w:val="Hyperlink"/>
          <w:rFonts w:ascii="Arial" w:hAnsi="Arial" w:cs="Arial"/>
          <w:color w:val="000080" w:themeColor="hyperlink" w:themeShade="80"/>
          <w:sz w:val="22"/>
          <w:szCs w:val="22"/>
        </w:rPr>
      </w:pPr>
      <w:r w:rsidRPr="006638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Top Ten Safeguarding Tips </w:t>
      </w:r>
      <w:hyperlink r:id="rId15" w:history="1">
        <w:r w:rsidRPr="006638FF">
          <w:rPr>
            <w:rStyle w:val="Hyperlink"/>
            <w:sz w:val="22"/>
            <w:szCs w:val="22"/>
          </w:rPr>
          <w:t>https://www.oscr.org.uk/media/3128/10-safeguarding-steps.pdf</w:t>
        </w:r>
      </w:hyperlink>
      <w:r w:rsidRPr="006638FF">
        <w:rPr>
          <w:sz w:val="22"/>
          <w:szCs w:val="22"/>
        </w:rPr>
        <w:t xml:space="preserve"> or </w:t>
      </w:r>
      <w:hyperlink r:id="rId16" w:history="1">
        <w:r w:rsidRPr="006638FF">
          <w:rPr>
            <w:rStyle w:val="Hyperlink"/>
            <w:rFonts w:ascii="Arial" w:hAnsi="Arial" w:cs="Arial"/>
            <w:color w:val="000080" w:themeColor="hyperlink" w:themeShade="80"/>
            <w:sz w:val="22"/>
            <w:szCs w:val="22"/>
          </w:rPr>
          <w:t>Click here</w:t>
        </w:r>
      </w:hyperlink>
    </w:p>
    <w:p w14:paraId="4AB47265" w14:textId="77777777" w:rsidR="006638FF" w:rsidRPr="006638FF" w:rsidRDefault="006638FF" w:rsidP="006638FF">
      <w:pPr>
        <w:jc w:val="center"/>
        <w:rPr>
          <w:rFonts w:ascii="Arial" w:hAnsi="Arial" w:cs="Arial"/>
          <w:color w:val="000080" w:themeColor="hyperlink" w:themeShade="80"/>
          <w:sz w:val="22"/>
          <w:szCs w:val="22"/>
          <w:u w:val="single"/>
        </w:rPr>
      </w:pPr>
    </w:p>
    <w:p w14:paraId="0CD960BF" w14:textId="10465497" w:rsidR="00DD66B7" w:rsidRPr="00825200" w:rsidRDefault="006004F2" w:rsidP="00825200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6638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NSPCC Safeguarding </w:t>
      </w:r>
      <w:hyperlink r:id="rId17" w:history="1">
        <w:r w:rsidR="00467114" w:rsidRPr="006638FF">
          <w:rPr>
            <w:rStyle w:val="Hyperlink"/>
            <w:sz w:val="22"/>
            <w:szCs w:val="22"/>
          </w:rPr>
          <w:t>https://learning.nspcc.org.uk/media/1079/safeguarding-standards-and-guidance.pdf</w:t>
        </w:r>
      </w:hyperlink>
      <w:r w:rsidR="00467114" w:rsidRPr="006638FF">
        <w:rPr>
          <w:sz w:val="22"/>
          <w:szCs w:val="22"/>
        </w:rPr>
        <w:t xml:space="preserve"> or </w:t>
      </w:r>
      <w:hyperlink r:id="rId18" w:history="1">
        <w:r w:rsidR="0057614C" w:rsidRPr="006638FF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4111"/>
        <w:gridCol w:w="1559"/>
        <w:gridCol w:w="3053"/>
      </w:tblGrid>
      <w:tr w:rsidR="00AC3BD7" w14:paraId="0F7AF83A" w14:textId="77777777" w:rsidTr="00E57C6D">
        <w:tc>
          <w:tcPr>
            <w:tcW w:w="2376" w:type="dxa"/>
          </w:tcPr>
          <w:p w14:paraId="3F36A204" w14:textId="631D036D" w:rsidR="00DD66B7" w:rsidRPr="00E57C6D" w:rsidRDefault="00AC3BD7" w:rsidP="00AC3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C6D">
              <w:rPr>
                <w:rFonts w:ascii="Arial" w:hAnsi="Arial" w:cs="Arial"/>
                <w:b/>
                <w:sz w:val="22"/>
                <w:szCs w:val="22"/>
              </w:rPr>
              <w:t>Aspect of</w:t>
            </w:r>
            <w:r w:rsidR="00DD66B7" w:rsidRPr="00E57C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0FC9" w:rsidRPr="00E57C6D">
              <w:rPr>
                <w:rFonts w:ascii="Arial" w:hAnsi="Arial" w:cs="Arial"/>
                <w:b/>
                <w:sz w:val="22"/>
                <w:szCs w:val="22"/>
              </w:rPr>
              <w:t>safeguarding</w:t>
            </w:r>
          </w:p>
        </w:tc>
        <w:tc>
          <w:tcPr>
            <w:tcW w:w="4253" w:type="dxa"/>
          </w:tcPr>
          <w:p w14:paraId="47DB7394" w14:textId="77777777" w:rsidR="00AC3BD7" w:rsidRPr="00E57C6D" w:rsidRDefault="00AC3BD7" w:rsidP="00AC3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C6D">
              <w:rPr>
                <w:rFonts w:ascii="Arial" w:hAnsi="Arial" w:cs="Arial"/>
                <w:b/>
                <w:sz w:val="22"/>
                <w:szCs w:val="22"/>
              </w:rPr>
              <w:t>What we do well</w:t>
            </w:r>
          </w:p>
        </w:tc>
        <w:tc>
          <w:tcPr>
            <w:tcW w:w="4111" w:type="dxa"/>
          </w:tcPr>
          <w:p w14:paraId="7A986B92" w14:textId="22238A49" w:rsidR="00AC3BD7" w:rsidRPr="00F23CAE" w:rsidRDefault="00620FC9" w:rsidP="00AC3BD7">
            <w:pPr>
              <w:rPr>
                <w:rFonts w:ascii="Arial" w:hAnsi="Arial" w:cs="Arial"/>
                <w:b/>
              </w:rPr>
            </w:pPr>
            <w:r w:rsidRPr="00E57C6D">
              <w:rPr>
                <w:rFonts w:ascii="Arial" w:hAnsi="Arial" w:cs="Arial"/>
                <w:b/>
                <w:sz w:val="22"/>
                <w:szCs w:val="22"/>
              </w:rPr>
              <w:t>Actions/next steps</w:t>
            </w:r>
            <w:r w:rsidR="00AC3BD7">
              <w:rPr>
                <w:rFonts w:ascii="Arial" w:hAnsi="Arial" w:cs="Arial"/>
                <w:b/>
              </w:rPr>
              <w:t xml:space="preserve"> </w:t>
            </w:r>
            <w:r w:rsidRPr="00620FC9">
              <w:rPr>
                <w:rFonts w:ascii="Arial" w:hAnsi="Arial" w:cs="Arial"/>
                <w:b/>
                <w:sz w:val="20"/>
                <w:szCs w:val="20"/>
              </w:rPr>
              <w:t>(where required)</w:t>
            </w:r>
          </w:p>
        </w:tc>
        <w:tc>
          <w:tcPr>
            <w:tcW w:w="1559" w:type="dxa"/>
          </w:tcPr>
          <w:p w14:paraId="46ADCF74" w14:textId="77777777" w:rsidR="00AC3BD7" w:rsidRPr="00E57C6D" w:rsidRDefault="00AC3BD7" w:rsidP="00AC3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C6D">
              <w:rPr>
                <w:rFonts w:ascii="Arial" w:hAnsi="Arial" w:cs="Arial"/>
                <w:b/>
                <w:sz w:val="22"/>
                <w:szCs w:val="22"/>
              </w:rPr>
              <w:t>Target date/</w:t>
            </w:r>
          </w:p>
          <w:p w14:paraId="7C0ED55A" w14:textId="041B3DA9" w:rsidR="00AC3BD7" w:rsidRPr="00F23CAE" w:rsidRDefault="00E57C6D" w:rsidP="00DD66B7">
            <w:pPr>
              <w:rPr>
                <w:rFonts w:ascii="Arial" w:hAnsi="Arial" w:cs="Arial"/>
                <w:b/>
              </w:rPr>
            </w:pPr>
            <w:r w:rsidRPr="00E57C6D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</w:p>
        </w:tc>
        <w:tc>
          <w:tcPr>
            <w:tcW w:w="3053" w:type="dxa"/>
          </w:tcPr>
          <w:p w14:paraId="7ED566A6" w14:textId="77777777" w:rsidR="00AC3BD7" w:rsidRPr="00E57C6D" w:rsidRDefault="00DD66B7" w:rsidP="00AC3B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C6D">
              <w:rPr>
                <w:rFonts w:ascii="Arial" w:hAnsi="Arial" w:cs="Arial"/>
                <w:b/>
                <w:sz w:val="22"/>
                <w:szCs w:val="22"/>
              </w:rPr>
              <w:t xml:space="preserve">Review impact of improvement made for </w:t>
            </w:r>
            <w:r w:rsidR="00AC3BD7" w:rsidRPr="00E57C6D">
              <w:rPr>
                <w:rFonts w:ascii="Arial" w:hAnsi="Arial" w:cs="Arial"/>
                <w:b/>
                <w:sz w:val="22"/>
                <w:szCs w:val="22"/>
              </w:rPr>
              <w:t>children</w:t>
            </w:r>
            <w:r w:rsidRPr="00E57C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25200">
              <w:rPr>
                <w:rFonts w:ascii="Arial" w:hAnsi="Arial" w:cs="Arial"/>
                <w:b/>
                <w:sz w:val="20"/>
                <w:szCs w:val="20"/>
              </w:rPr>
              <w:t>(incl date &amp; evidence source.)</w:t>
            </w:r>
          </w:p>
        </w:tc>
      </w:tr>
      <w:tr w:rsidR="00AC3BD7" w14:paraId="6BC5B35D" w14:textId="77777777" w:rsidTr="00E57C6D">
        <w:trPr>
          <w:trHeight w:val="178"/>
        </w:trPr>
        <w:tc>
          <w:tcPr>
            <w:tcW w:w="2376" w:type="dxa"/>
          </w:tcPr>
          <w:p w14:paraId="4192E0E8" w14:textId="06F48850" w:rsidR="00AC3BD7" w:rsidRDefault="00651955" w:rsidP="00620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Child Protection Lead selected, vetted, accessed appropriate level of training</w:t>
            </w:r>
          </w:p>
          <w:p w14:paraId="4B6E6F09" w14:textId="06291CDC" w:rsidR="00825200" w:rsidRPr="00620FC9" w:rsidRDefault="00825200" w:rsidP="00620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hyperlink r:id="rId19" w:history="1">
              <w:r w:rsidRPr="00060874">
                <w:rPr>
                  <w:rStyle w:val="Hyperlink"/>
                  <w:rFonts w:ascii="Arial" w:hAnsi="Arial" w:cs="Arial"/>
                  <w:sz w:val="22"/>
                  <w:szCs w:val="22"/>
                </w:rPr>
                <w:t>www.hcpc.scot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F5784F8" w14:textId="77777777" w:rsidR="00AC3BD7" w:rsidRDefault="00AC3BD7" w:rsidP="00620FC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4EF5703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6F5342F" w14:textId="77777777" w:rsidR="00AC3BD7" w:rsidRPr="00AC3BD7" w:rsidRDefault="00AC3BD7" w:rsidP="00487E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BF4459F" w14:textId="77777777" w:rsidR="00AC3BD7" w:rsidRDefault="00AC3BD7" w:rsidP="00AC3BD7">
            <w:pPr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342033CD" w14:textId="77777777" w:rsidR="00AC3BD7" w:rsidRDefault="00AC3BD7" w:rsidP="00AC3BD7">
            <w:pPr>
              <w:rPr>
                <w:rFonts w:ascii="Arial" w:hAnsi="Arial" w:cs="Arial"/>
              </w:rPr>
            </w:pPr>
          </w:p>
        </w:tc>
      </w:tr>
      <w:tr w:rsidR="00AC3BD7" w14:paraId="09B86013" w14:textId="77777777" w:rsidTr="00E57C6D">
        <w:tc>
          <w:tcPr>
            <w:tcW w:w="2376" w:type="dxa"/>
          </w:tcPr>
          <w:p w14:paraId="1A84F2C1" w14:textId="6E1E1CF5" w:rsidR="00AC3BD7" w:rsidRPr="00651955" w:rsidRDefault="00651955" w:rsidP="00651955">
            <w:pPr>
              <w:rPr>
                <w:rFonts w:ascii="Arial" w:hAnsi="Arial" w:cs="Arial"/>
                <w:sz w:val="22"/>
                <w:szCs w:val="22"/>
              </w:rPr>
            </w:pPr>
            <w:r w:rsidRPr="00651955">
              <w:rPr>
                <w:rFonts w:ascii="Arial" w:hAnsi="Arial" w:cs="Arial"/>
                <w:sz w:val="22"/>
                <w:szCs w:val="22"/>
              </w:rPr>
              <w:t>Child Protection Policy (reviewed annually)</w:t>
            </w:r>
          </w:p>
          <w:p w14:paraId="53E7C085" w14:textId="7CD18E12" w:rsidR="00651955" w:rsidRPr="00651955" w:rsidRDefault="00651955" w:rsidP="00651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13,14,15)</w:t>
            </w:r>
          </w:p>
          <w:p w14:paraId="488B3554" w14:textId="77777777" w:rsidR="00AC3BD7" w:rsidRDefault="00AC3BD7" w:rsidP="00620FC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C1B8831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6561217" w14:textId="77777777" w:rsidR="00AC3BD7" w:rsidRPr="00AC3BD7" w:rsidRDefault="00AC3BD7" w:rsidP="00620F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7850AB8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298C45F6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AC3BD7" w14:paraId="0C4594DF" w14:textId="77777777" w:rsidTr="00E57C6D">
        <w:tc>
          <w:tcPr>
            <w:tcW w:w="2376" w:type="dxa"/>
          </w:tcPr>
          <w:p w14:paraId="623A732E" w14:textId="7761998E" w:rsidR="00D147BE" w:rsidRPr="00651955" w:rsidRDefault="004763E1" w:rsidP="00651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employees/ volunteers </w:t>
            </w:r>
            <w:r w:rsidR="00651955" w:rsidRPr="00651955">
              <w:rPr>
                <w:rFonts w:ascii="Arial" w:hAnsi="Arial" w:cs="Arial"/>
                <w:sz w:val="22"/>
                <w:szCs w:val="22"/>
              </w:rPr>
              <w:t xml:space="preserve">have read, understood policy, know protocol and contact numbers </w:t>
            </w:r>
          </w:p>
          <w:p w14:paraId="3082D510" w14:textId="77777777" w:rsidR="00AC3BD7" w:rsidRDefault="00AC3BD7" w:rsidP="00620FC9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C5EF656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1FDEFE9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CCB7F8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56E63EE0" w14:textId="77777777" w:rsidR="00AC3BD7" w:rsidRDefault="00AC3BD7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620FC9" w14:paraId="70C0667E" w14:textId="77777777" w:rsidTr="00E57C6D">
        <w:tc>
          <w:tcPr>
            <w:tcW w:w="2376" w:type="dxa"/>
          </w:tcPr>
          <w:p w14:paraId="41FC9052" w14:textId="660FA266" w:rsidR="004763E1" w:rsidRDefault="004763E1" w:rsidP="00651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 employees/</w:t>
            </w:r>
          </w:p>
          <w:p w14:paraId="092FC874" w14:textId="1523C2F8" w:rsidR="00620FC9" w:rsidRDefault="004763E1" w:rsidP="00651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 access the</w:t>
            </w:r>
            <w:r w:rsidR="00C15783">
              <w:rPr>
                <w:rFonts w:ascii="Arial" w:hAnsi="Arial" w:cs="Arial"/>
                <w:sz w:val="22"/>
                <w:szCs w:val="22"/>
              </w:rPr>
              <w:t xml:space="preserve"> appropriate level </w:t>
            </w:r>
            <w:r>
              <w:rPr>
                <w:rFonts w:ascii="Arial" w:hAnsi="Arial" w:cs="Arial"/>
                <w:sz w:val="22"/>
                <w:szCs w:val="22"/>
              </w:rPr>
              <w:t xml:space="preserve">and frequency </w:t>
            </w:r>
            <w:r w:rsidR="00C15783">
              <w:rPr>
                <w:rFonts w:ascii="Arial" w:hAnsi="Arial" w:cs="Arial"/>
                <w:sz w:val="22"/>
                <w:szCs w:val="22"/>
              </w:rPr>
              <w:t>of child protection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EF4402" w14:textId="77777777" w:rsidR="00C15783" w:rsidRDefault="00C15783" w:rsidP="006519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0BB8B" w14:textId="107F7AF3" w:rsidR="00C15783" w:rsidRDefault="00C15783" w:rsidP="006519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(Free Child Protection e-module </w:t>
            </w:r>
            <w:hyperlink r:id="rId20" w:history="1">
              <w:r w:rsidRPr="00060874">
                <w:rPr>
                  <w:rStyle w:val="Hyperlink"/>
                  <w:rFonts w:ascii="Arial" w:hAnsi="Arial" w:cs="Arial"/>
                  <w:sz w:val="22"/>
                  <w:szCs w:val="22"/>
                </w:rPr>
                <w:t>www.hcpc.scot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F642019" w14:textId="27FF536A" w:rsidR="00C15783" w:rsidRPr="00651955" w:rsidRDefault="00C15783" w:rsidP="006519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F30517F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028D860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  <w:p w14:paraId="5A01A43B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  <w:p w14:paraId="0C063E9C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  <w:p w14:paraId="2BB35D10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060642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512AC47A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620FC9" w14:paraId="18237370" w14:textId="77777777" w:rsidTr="00E57C6D">
        <w:tc>
          <w:tcPr>
            <w:tcW w:w="2376" w:type="dxa"/>
          </w:tcPr>
          <w:p w14:paraId="31A588D8" w14:textId="1BA4DF44" w:rsidR="00620FC9" w:rsidRDefault="00C15783" w:rsidP="00C15783">
            <w:pPr>
              <w:rPr>
                <w:rFonts w:ascii="Arial" w:hAnsi="Arial" w:cs="Arial"/>
                <w:sz w:val="22"/>
                <w:szCs w:val="22"/>
              </w:rPr>
            </w:pPr>
            <w:r w:rsidRPr="00C15783">
              <w:rPr>
                <w:rFonts w:ascii="Arial" w:hAnsi="Arial" w:cs="Arial"/>
                <w:sz w:val="22"/>
                <w:szCs w:val="22"/>
              </w:rPr>
              <w:t>Child protection concerns</w:t>
            </w:r>
            <w:r w:rsidR="00016CAB">
              <w:rPr>
                <w:rFonts w:ascii="Arial" w:hAnsi="Arial" w:cs="Arial"/>
                <w:sz w:val="22"/>
                <w:szCs w:val="22"/>
              </w:rPr>
              <w:t>, and children’</w:t>
            </w:r>
            <w:r w:rsidR="00825200">
              <w:rPr>
                <w:rFonts w:ascii="Arial" w:hAnsi="Arial" w:cs="Arial"/>
                <w:sz w:val="22"/>
                <w:szCs w:val="22"/>
              </w:rPr>
              <w:t xml:space="preserve">s disclosure are responded to, </w:t>
            </w:r>
            <w:r w:rsidRPr="00C15783">
              <w:rPr>
                <w:rFonts w:ascii="Arial" w:hAnsi="Arial" w:cs="Arial"/>
                <w:sz w:val="22"/>
                <w:szCs w:val="22"/>
              </w:rPr>
              <w:t>recorded and reported in line with policy</w:t>
            </w:r>
            <w:r w:rsidR="00016CAB">
              <w:rPr>
                <w:rFonts w:ascii="Arial" w:hAnsi="Arial" w:cs="Arial"/>
                <w:sz w:val="22"/>
                <w:szCs w:val="22"/>
              </w:rPr>
              <w:t xml:space="preserve"> P 9, 10, 11</w:t>
            </w:r>
          </w:p>
          <w:p w14:paraId="1F1606CD" w14:textId="77777777" w:rsidR="00825200" w:rsidRDefault="00D147BE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 flow chart </w:t>
            </w:r>
          </w:p>
          <w:p w14:paraId="005032CC" w14:textId="2B0FAACF" w:rsidR="00D147BE" w:rsidRDefault="00D147BE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29</w:t>
            </w:r>
          </w:p>
          <w:p w14:paraId="6BDFDE55" w14:textId="66328428" w:rsidR="00C15783" w:rsidRPr="00C15783" w:rsidRDefault="00C15783" w:rsidP="00C157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66157FF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31044AA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  <w:p w14:paraId="4226F158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  <w:p w14:paraId="6B0590A9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  <w:p w14:paraId="5F798184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6A816A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37F39EE4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825200" w14:paraId="633CA4DB" w14:textId="77777777" w:rsidTr="00E57C6D">
        <w:tc>
          <w:tcPr>
            <w:tcW w:w="2376" w:type="dxa"/>
          </w:tcPr>
          <w:p w14:paraId="50414125" w14:textId="03186BC7" w:rsidR="00825200" w:rsidRDefault="00825200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appropriate review of referred concerns is used to inform learning</w:t>
            </w:r>
          </w:p>
          <w:p w14:paraId="5C6A6567" w14:textId="77777777" w:rsidR="00825200" w:rsidRDefault="00825200" w:rsidP="00C157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8F5FC" w14:textId="77777777" w:rsidR="00825200" w:rsidRDefault="00825200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Sample review format </w:t>
            </w:r>
            <w:hyperlink r:id="rId21" w:history="1">
              <w:r w:rsidRPr="00060874">
                <w:rPr>
                  <w:rStyle w:val="Hyperlink"/>
                  <w:rFonts w:ascii="Arial" w:hAnsi="Arial" w:cs="Arial"/>
                  <w:sz w:val="22"/>
                  <w:szCs w:val="22"/>
                </w:rPr>
                <w:t>www.hcpc.scot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EA63BA" w14:textId="115AEAA8" w:rsidR="00825200" w:rsidRPr="00C15783" w:rsidRDefault="00825200" w:rsidP="00C157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000C70A" w14:textId="77777777" w:rsidR="00825200" w:rsidRDefault="00825200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8E096C3" w14:textId="77777777" w:rsidR="00825200" w:rsidRDefault="00825200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047F4C" w14:textId="77777777" w:rsidR="00825200" w:rsidRDefault="00825200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669452E2" w14:textId="77777777" w:rsidR="00825200" w:rsidRDefault="00825200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620FC9" w14:paraId="25A457A0" w14:textId="77777777" w:rsidTr="00E57C6D">
        <w:tc>
          <w:tcPr>
            <w:tcW w:w="2376" w:type="dxa"/>
          </w:tcPr>
          <w:p w14:paraId="1C30328B" w14:textId="1CE5F734" w:rsidR="00D147BE" w:rsidRDefault="004763E1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Robust recruitment</w:t>
            </w:r>
            <w:r w:rsidR="00016CAB">
              <w:rPr>
                <w:rFonts w:ascii="Arial" w:hAnsi="Arial" w:cs="Arial"/>
                <w:sz w:val="22"/>
                <w:szCs w:val="22"/>
              </w:rPr>
              <w:t xml:space="preserve"> and employment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processes</w:t>
            </w:r>
            <w:r w:rsidR="00D147BE">
              <w:rPr>
                <w:rFonts w:ascii="Arial" w:hAnsi="Arial" w:cs="Arial"/>
                <w:sz w:val="22"/>
                <w:szCs w:val="22"/>
              </w:rPr>
              <w:t xml:space="preserve"> for all employees/volunteers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783" w:rsidRPr="00C15783">
              <w:rPr>
                <w:rFonts w:ascii="Arial" w:hAnsi="Arial" w:cs="Arial"/>
                <w:sz w:val="22"/>
                <w:szCs w:val="22"/>
              </w:rPr>
              <w:t>including</w:t>
            </w:r>
            <w:r w:rsidR="00D147B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39B806" w14:textId="3E5583F0" w:rsidR="00825200" w:rsidRDefault="00825200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Practice P 30</w:t>
            </w:r>
          </w:p>
          <w:p w14:paraId="4507A7A1" w14:textId="39215CB6" w:rsidR="00D147BE" w:rsidRDefault="00D147BE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description</w:t>
            </w:r>
          </w:p>
          <w:p w14:paraId="27CF08C0" w14:textId="77777777" w:rsidR="00D147BE" w:rsidRDefault="00D147BE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763E1">
              <w:rPr>
                <w:rFonts w:ascii="Arial" w:hAnsi="Arial" w:cs="Arial"/>
                <w:sz w:val="22"/>
                <w:szCs w:val="22"/>
              </w:rPr>
              <w:t>ersonal pr</w:t>
            </w:r>
            <w:r>
              <w:rPr>
                <w:rFonts w:ascii="Arial" w:hAnsi="Arial" w:cs="Arial"/>
                <w:sz w:val="22"/>
                <w:szCs w:val="22"/>
              </w:rPr>
              <w:t xml:space="preserve">ofile </w:t>
            </w:r>
          </w:p>
          <w:p w14:paraId="380F8C03" w14:textId="77777777" w:rsidR="00D147BE" w:rsidRDefault="00D147BE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18,19</w:t>
            </w:r>
            <w:r w:rsidR="00C157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AC2D7" w14:textId="10323E7C" w:rsidR="00D147BE" w:rsidRDefault="00D147BE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Criminal convictions P 20 21</w:t>
            </w:r>
          </w:p>
          <w:p w14:paraId="346B3F1B" w14:textId="7293C8E6" w:rsidR="00D147BE" w:rsidRDefault="00D147BE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PVG declaration P 21</w:t>
            </w:r>
          </w:p>
          <w:p w14:paraId="2E61DE29" w14:textId="43FF2550" w:rsidR="00D147BE" w:rsidRDefault="00D147BE" w:rsidP="00C15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Vetting check list P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</w:p>
          <w:p w14:paraId="46DC411D" w14:textId="345D7457" w:rsidR="00D147BE" w:rsidRDefault="00D147BE" w:rsidP="00D147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 P 19, 24,</w:t>
            </w:r>
            <w:r w:rsidR="00016C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14:paraId="3D494282" w14:textId="664216E2" w:rsidR="00016CAB" w:rsidRDefault="00016CAB" w:rsidP="00D147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Disclosure Referrals/convictions P 7, 8</w:t>
            </w:r>
          </w:p>
          <w:p w14:paraId="0ACC65CC" w14:textId="11B4242B" w:rsidR="00D147BE" w:rsidRPr="00D147BE" w:rsidRDefault="00D147BE" w:rsidP="00D147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E6A09C4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505890F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67CAA8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08D67071" w14:textId="77777777" w:rsidR="00620FC9" w:rsidRDefault="00620FC9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467114" w14:paraId="2CAC84CB" w14:textId="77777777" w:rsidTr="00E57C6D">
        <w:tc>
          <w:tcPr>
            <w:tcW w:w="2376" w:type="dxa"/>
          </w:tcPr>
          <w:p w14:paraId="0B4F131B" w14:textId="69EDD437" w:rsidR="004763E1" w:rsidRDefault="004763E1" w:rsidP="00476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 employees/</w:t>
            </w:r>
          </w:p>
          <w:p w14:paraId="5956970E" w14:textId="77777777" w:rsidR="00D147BE" w:rsidRDefault="004763E1" w:rsidP="00476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 are treated equally, have induction, support and supervision, training and guidance</w:t>
            </w:r>
            <w:r w:rsidR="00D147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74C095" w14:textId="77777777" w:rsidR="00D147BE" w:rsidRDefault="00D147BE" w:rsidP="00476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 5,6, 27</w:t>
            </w:r>
          </w:p>
          <w:p w14:paraId="3361E7C2" w14:textId="0680F3C7" w:rsidR="00016CAB" w:rsidRPr="00C15783" w:rsidRDefault="00016CAB" w:rsidP="004763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E04BB11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68960DB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5577B0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17CE51E9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  <w:p w14:paraId="61290B32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  <w:p w14:paraId="0CDD9BBE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467114" w14:paraId="1AB854BB" w14:textId="77777777" w:rsidTr="00E57C6D">
        <w:tc>
          <w:tcPr>
            <w:tcW w:w="2376" w:type="dxa"/>
          </w:tcPr>
          <w:p w14:paraId="6A0CDDDB" w14:textId="1B7D0A3B" w:rsidR="00467114" w:rsidRPr="00016CAB" w:rsidRDefault="00016CAB" w:rsidP="004763E1">
            <w:pPr>
              <w:rPr>
                <w:rFonts w:ascii="Arial" w:hAnsi="Arial" w:cs="Arial"/>
                <w:sz w:val="22"/>
                <w:szCs w:val="22"/>
              </w:rPr>
            </w:pPr>
            <w:r w:rsidRPr="00016CAB">
              <w:rPr>
                <w:rFonts w:ascii="Arial" w:hAnsi="Arial" w:cs="Arial"/>
                <w:sz w:val="22"/>
                <w:szCs w:val="22"/>
              </w:rPr>
              <w:t>Procedure for transporting children and young people</w:t>
            </w:r>
            <w:r>
              <w:rPr>
                <w:rFonts w:ascii="Arial" w:hAnsi="Arial" w:cs="Arial"/>
                <w:sz w:val="22"/>
                <w:szCs w:val="22"/>
              </w:rPr>
              <w:t xml:space="preserve"> known and adhered to</w:t>
            </w:r>
            <w:r w:rsidRPr="00016CAB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6CAB"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711695D3" w14:textId="3E34D152" w:rsidR="00016CAB" w:rsidRDefault="00016CAB" w:rsidP="004763E1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0A7EAFD3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92BE1FB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3893A17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7E9F55CD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  <w:p w14:paraId="41AB951B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  <w:p w14:paraId="22867161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467114" w14:paraId="03731CFB" w14:textId="77777777" w:rsidTr="00E57C6D">
        <w:tc>
          <w:tcPr>
            <w:tcW w:w="2376" w:type="dxa"/>
          </w:tcPr>
          <w:p w14:paraId="5AEB5CFA" w14:textId="77777777" w:rsidR="00467114" w:rsidRDefault="00016CAB" w:rsidP="00016CAB">
            <w:pPr>
              <w:rPr>
                <w:rFonts w:ascii="Arial" w:hAnsi="Arial" w:cs="Arial"/>
                <w:sz w:val="22"/>
                <w:szCs w:val="22"/>
              </w:rPr>
            </w:pPr>
            <w:r w:rsidRPr="00016CAB">
              <w:rPr>
                <w:rFonts w:ascii="Arial" w:hAnsi="Arial" w:cs="Arial"/>
                <w:sz w:val="22"/>
                <w:szCs w:val="22"/>
              </w:rPr>
              <w:t>Procedure for photographing, videoing and filming</w:t>
            </w:r>
            <w:r>
              <w:rPr>
                <w:rFonts w:ascii="Arial" w:hAnsi="Arial" w:cs="Arial"/>
                <w:sz w:val="22"/>
                <w:szCs w:val="22"/>
              </w:rPr>
              <w:t xml:space="preserve"> known and adhered to P 9</w:t>
            </w:r>
          </w:p>
          <w:p w14:paraId="50B441D2" w14:textId="26FE4364" w:rsidR="00825200" w:rsidRPr="00016CAB" w:rsidRDefault="00825200" w:rsidP="00016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E4DFE1D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11A7CCD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03264EA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6E83FB8E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  <w:p w14:paraId="5856731E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  <w:p w14:paraId="585657CC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467114" w14:paraId="065DB988" w14:textId="77777777" w:rsidTr="00E57C6D">
        <w:tc>
          <w:tcPr>
            <w:tcW w:w="2376" w:type="dxa"/>
          </w:tcPr>
          <w:p w14:paraId="151423AB" w14:textId="036C1186" w:rsidR="00467114" w:rsidRPr="00016CAB" w:rsidRDefault="00016CAB" w:rsidP="00016CAB">
            <w:pPr>
              <w:rPr>
                <w:rFonts w:ascii="Arial" w:hAnsi="Arial" w:cs="Arial"/>
                <w:sz w:val="22"/>
                <w:szCs w:val="22"/>
              </w:rPr>
            </w:pPr>
            <w:r w:rsidRPr="00016CAB">
              <w:rPr>
                <w:rFonts w:ascii="Arial" w:hAnsi="Arial" w:cs="Arial"/>
                <w:sz w:val="22"/>
                <w:szCs w:val="22"/>
              </w:rPr>
              <w:t>Publications and websites P 9</w:t>
            </w:r>
          </w:p>
        </w:tc>
        <w:tc>
          <w:tcPr>
            <w:tcW w:w="4253" w:type="dxa"/>
          </w:tcPr>
          <w:p w14:paraId="40A90AF9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016C09C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E7E574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078B1B8C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  <w:p w14:paraId="7EAC6E92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  <w:p w14:paraId="225A899B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</w:tr>
      <w:tr w:rsidR="00467114" w14:paraId="0FC51BF5" w14:textId="77777777" w:rsidTr="00E57C6D">
        <w:tc>
          <w:tcPr>
            <w:tcW w:w="2376" w:type="dxa"/>
          </w:tcPr>
          <w:p w14:paraId="3FF55BC7" w14:textId="62FA0B34" w:rsidR="00467114" w:rsidRPr="00016CAB" w:rsidRDefault="00016CAB" w:rsidP="00016C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employees/ volunteers are aware </w:t>
            </w:r>
            <w:r w:rsidR="00252FE9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>the General Data Protection Regulation (GDPR), records and information storage is GDPR compliant P</w:t>
            </w:r>
            <w:r w:rsidR="00252F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11,12</w:t>
            </w:r>
          </w:p>
        </w:tc>
        <w:tc>
          <w:tcPr>
            <w:tcW w:w="4253" w:type="dxa"/>
          </w:tcPr>
          <w:p w14:paraId="42CEA9F9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0D5B96A4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DAEDB9C" w14:textId="77777777" w:rsidR="00467114" w:rsidRDefault="00467114" w:rsidP="00487E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3" w:type="dxa"/>
          </w:tcPr>
          <w:p w14:paraId="78C5F702" w14:textId="77777777" w:rsidR="00467114" w:rsidRDefault="00467114" w:rsidP="00467114">
            <w:pPr>
              <w:tabs>
                <w:tab w:val="left" w:pos="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DA20634" w14:textId="77777777" w:rsidR="00467114" w:rsidRDefault="00467114" w:rsidP="00467114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  <w:p w14:paraId="082BB4D6" w14:textId="381AD764" w:rsidR="00467114" w:rsidRDefault="00467114" w:rsidP="00467114">
            <w:pPr>
              <w:tabs>
                <w:tab w:val="left" w:pos="195"/>
              </w:tabs>
              <w:rPr>
                <w:rFonts w:ascii="Arial" w:hAnsi="Arial" w:cs="Arial"/>
              </w:rPr>
            </w:pPr>
          </w:p>
        </w:tc>
      </w:tr>
    </w:tbl>
    <w:p w14:paraId="425165A9" w14:textId="77777777" w:rsidR="00540AC6" w:rsidRDefault="00540AC6" w:rsidP="00540AC6">
      <w:pPr>
        <w:rPr>
          <w:rFonts w:ascii="Arial" w:hAnsi="Arial" w:cs="Arial"/>
        </w:rPr>
      </w:pPr>
    </w:p>
    <w:p w14:paraId="5EFE2D0A" w14:textId="63C6E3CE" w:rsidR="00571CAA" w:rsidRPr="00A31F19" w:rsidRDefault="00540AC6">
      <w:pPr>
        <w:rPr>
          <w:rFonts w:ascii="Arial" w:hAnsi="Arial" w:cs="Arial"/>
        </w:rPr>
      </w:pPr>
      <w:r>
        <w:rPr>
          <w:rFonts w:ascii="Arial" w:hAnsi="Arial" w:cs="Arial"/>
        </w:rPr>
        <w:t>Name:                                                             Date:</w:t>
      </w:r>
    </w:p>
    <w:sectPr w:rsidR="00571CAA" w:rsidRPr="00A31F19" w:rsidSect="006638FF">
      <w:footerReference w:type="default" r:id="rId22"/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2726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272676" w16cid:durableId="20A9F3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4DBA2" w14:textId="77777777" w:rsidR="005A4D36" w:rsidRDefault="005A4D36">
      <w:r>
        <w:separator/>
      </w:r>
    </w:p>
  </w:endnote>
  <w:endnote w:type="continuationSeparator" w:id="0">
    <w:p w14:paraId="6260C8BE" w14:textId="77777777" w:rsidR="005A4D36" w:rsidRDefault="005A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AE26" w14:textId="77777777" w:rsidR="0052612D" w:rsidRDefault="00571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EA331" w14:textId="77777777" w:rsidR="005A4D36" w:rsidRDefault="005A4D36">
      <w:r>
        <w:separator/>
      </w:r>
    </w:p>
  </w:footnote>
  <w:footnote w:type="continuationSeparator" w:id="0">
    <w:p w14:paraId="2C0A674D" w14:textId="77777777" w:rsidR="005A4D36" w:rsidRDefault="005A4D3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on Laidlaw">
    <w15:presenceInfo w15:providerId="Windows Live" w15:userId="15006148e3af0f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C6"/>
    <w:rsid w:val="000122EB"/>
    <w:rsid w:val="00016CAB"/>
    <w:rsid w:val="00205A52"/>
    <w:rsid w:val="002405E5"/>
    <w:rsid w:val="00252FE9"/>
    <w:rsid w:val="003761C0"/>
    <w:rsid w:val="00467114"/>
    <w:rsid w:val="004763E1"/>
    <w:rsid w:val="00540AC6"/>
    <w:rsid w:val="00571484"/>
    <w:rsid w:val="00571CAA"/>
    <w:rsid w:val="0057614C"/>
    <w:rsid w:val="005A4D36"/>
    <w:rsid w:val="006004F2"/>
    <w:rsid w:val="00620FC9"/>
    <w:rsid w:val="00651955"/>
    <w:rsid w:val="006638FF"/>
    <w:rsid w:val="0076329F"/>
    <w:rsid w:val="00773523"/>
    <w:rsid w:val="00825200"/>
    <w:rsid w:val="00882F26"/>
    <w:rsid w:val="00A31F19"/>
    <w:rsid w:val="00A93243"/>
    <w:rsid w:val="00AC3BD7"/>
    <w:rsid w:val="00B32D06"/>
    <w:rsid w:val="00C15783"/>
    <w:rsid w:val="00D147BE"/>
    <w:rsid w:val="00DD66B7"/>
    <w:rsid w:val="00E57C6D"/>
    <w:rsid w:val="00EF5688"/>
    <w:rsid w:val="00F62B23"/>
    <w:rsid w:val="0AD3A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4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0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14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E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E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0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A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00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14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F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FE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scr.org.uk/guidance-and-forms/safeguarding-guidance-keeping-vulnerable-beneficiaries-safe/" TargetMode="External"/><Relationship Id="rId18" Type="http://schemas.openxmlformats.org/officeDocument/2006/relationships/hyperlink" Target="https://learning.nspcc.org.uk/media/1079/safeguarding-standards-and-guidance.pdf" TargetMode="Externa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openxmlformats.org/officeDocument/2006/relationships/hyperlink" Target="http://www.hcpc.sco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hcpc.scot" TargetMode="External"/><Relationship Id="rId17" Type="http://schemas.openxmlformats.org/officeDocument/2006/relationships/hyperlink" Target="https://learning.nspcc.org.uk/media/1079/safeguarding-standards-and-guidance.pdf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scr.org.uk/media/3128/10-safeguarding-steps.pdf" TargetMode="External"/><Relationship Id="rId20" Type="http://schemas.openxmlformats.org/officeDocument/2006/relationships/hyperlink" Target="http://www.hcpc.sco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cpc.scot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oscr.org.uk/media/3128/10-safeguarding-steps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hcpc.sco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oscr.org.uk/guidance-and-forms/safeguarding-guidance-keeping-vulnerable-beneficiaries-safe/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9B70B18E91E479D08EA952D2F0A83" ma:contentTypeVersion="9" ma:contentTypeDescription="Create a new document." ma:contentTypeScope="" ma:versionID="3b18c26fb805a592a460f277504878ac">
  <xsd:schema xmlns:xsd="http://www.w3.org/2001/XMLSchema" xmlns:xs="http://www.w3.org/2001/XMLSchema" xmlns:p="http://schemas.microsoft.com/office/2006/metadata/properties" xmlns:ns2="20b369df-aba2-4a74-b36e-368f9195a0c5" xmlns:ns3="63ce9d91-1356-4474-8c65-5f49fc3a7cd1" targetNamespace="http://schemas.microsoft.com/office/2006/metadata/properties" ma:root="true" ma:fieldsID="bf54513a7c56a7a11dddbe3ea31f4a80" ns2:_="" ns3:_="">
    <xsd:import namespace="20b369df-aba2-4a74-b36e-368f9195a0c5"/>
    <xsd:import namespace="63ce9d91-1356-4474-8c65-5f49fc3a7c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369df-aba2-4a74-b36e-368f9195a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9d91-1356-4474-8c65-5f49fc3a7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D7EFB-AC59-4A92-9780-3FE003602A06}">
  <ds:schemaRefs>
    <ds:schemaRef ds:uri="20b369df-aba2-4a74-b36e-368f9195a0c5"/>
    <ds:schemaRef ds:uri="http://schemas.openxmlformats.org/package/2006/metadata/core-properties"/>
    <ds:schemaRef ds:uri="http://purl.org/dc/terms/"/>
    <ds:schemaRef ds:uri="http://schemas.microsoft.com/office/2006/metadata/properties"/>
    <ds:schemaRef ds:uri="63ce9d91-1356-4474-8c65-5f49fc3a7cd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190D58-0E2A-458C-9A8D-480AC5D14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AFCD5-1BD5-4945-9E13-16394910A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369df-aba2-4a74-b36e-368f9195a0c5"/>
    <ds:schemaRef ds:uri="63ce9d91-1356-4474-8c65-5f49fc3a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Donna Munro</cp:lastModifiedBy>
  <cp:revision>2</cp:revision>
  <dcterms:created xsi:type="dcterms:W3CDTF">2019-07-11T14:37:00Z</dcterms:created>
  <dcterms:modified xsi:type="dcterms:W3CDTF">2019-07-11T14:37:00Z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0x01010046E9B70B18E91E479D08EA952D2F0A83</vt:lpwstr>
  </property>
</Properties>
</file>